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C32F" w14:textId="36704346" w:rsidR="0045222B" w:rsidRDefault="0045222B" w:rsidP="0045222B">
      <w:pPr>
        <w:spacing w:after="200" w:line="276" w:lineRule="auto"/>
        <w:jc w:val="center"/>
        <w:rPr>
          <w:b/>
        </w:rPr>
      </w:pPr>
      <w:r>
        <w:rPr>
          <w:b/>
        </w:rPr>
        <w:t>CTNext Innovation Places Cash Match Guidelines</w:t>
      </w:r>
    </w:p>
    <w:p w14:paraId="2E802097" w14:textId="6655BC6F" w:rsidR="0045222B" w:rsidRPr="00123A3C" w:rsidRDefault="0045222B" w:rsidP="0045222B">
      <w:pPr>
        <w:spacing w:after="200" w:line="276" w:lineRule="auto"/>
        <w:rPr>
          <w:bCs/>
          <w:i/>
          <w:iCs/>
        </w:rPr>
      </w:pPr>
      <w:r w:rsidRPr="003C4321">
        <w:rPr>
          <w:b/>
        </w:rPr>
        <w:t>Definition</w:t>
      </w:r>
      <w:r>
        <w:rPr>
          <w:b/>
        </w:rPr>
        <w:t>s</w:t>
      </w:r>
      <w:r>
        <w:rPr>
          <w:b/>
        </w:rPr>
        <w:br/>
      </w:r>
      <w:r>
        <w:rPr>
          <w:bCs/>
        </w:rPr>
        <w:t xml:space="preserve">Cash Match of CTNext grants is required for all Innovation Places projects, on a project-by-project basis in a </w:t>
      </w:r>
      <w:r w:rsidR="00631758">
        <w:rPr>
          <w:bCs/>
        </w:rPr>
        <w:t>1:1</w:t>
      </w:r>
      <w:r>
        <w:rPr>
          <w:bCs/>
        </w:rPr>
        <w:t xml:space="preserve"> ratio or greater. Exact amounts of Cash Match required by project will be stated within that </w:t>
      </w:r>
      <w:r>
        <w:rPr>
          <w:bCs/>
        </w:rPr>
        <w:t>project’s SOW</w:t>
      </w:r>
      <w:r>
        <w:rPr>
          <w:bCs/>
        </w:rPr>
        <w:t xml:space="preserve"> budget. </w:t>
      </w:r>
      <w:r w:rsidRPr="00123A3C">
        <w:rPr>
          <w:bCs/>
          <w:i/>
          <w:iCs/>
          <w:u w:val="single"/>
        </w:rPr>
        <w:t>Cash Match does not include In-</w:t>
      </w:r>
      <w:r w:rsidR="00631758">
        <w:rPr>
          <w:bCs/>
          <w:i/>
          <w:iCs/>
          <w:u w:val="single"/>
        </w:rPr>
        <w:t>K</w:t>
      </w:r>
      <w:r w:rsidRPr="00123A3C">
        <w:rPr>
          <w:bCs/>
          <w:i/>
          <w:iCs/>
          <w:u w:val="single"/>
        </w:rPr>
        <w:t xml:space="preserve">ind </w:t>
      </w:r>
      <w:r w:rsidR="00631758">
        <w:rPr>
          <w:bCs/>
          <w:i/>
          <w:iCs/>
          <w:u w:val="single"/>
        </w:rPr>
        <w:t>Contributions</w:t>
      </w:r>
      <w:r w:rsidRPr="00123A3C">
        <w:rPr>
          <w:bCs/>
          <w:i/>
          <w:iCs/>
          <w:u w:val="single"/>
        </w:rPr>
        <w:t>, and In-</w:t>
      </w:r>
      <w:r w:rsidR="00CC0D06">
        <w:rPr>
          <w:bCs/>
          <w:i/>
          <w:iCs/>
          <w:u w:val="single"/>
        </w:rPr>
        <w:t>K</w:t>
      </w:r>
      <w:r w:rsidRPr="00123A3C">
        <w:rPr>
          <w:bCs/>
          <w:i/>
          <w:iCs/>
          <w:u w:val="single"/>
        </w:rPr>
        <w:t xml:space="preserve">ind </w:t>
      </w:r>
      <w:r w:rsidR="00CC0D06">
        <w:rPr>
          <w:bCs/>
          <w:i/>
          <w:iCs/>
          <w:u w:val="single"/>
        </w:rPr>
        <w:t>Contributions</w:t>
      </w:r>
      <w:r w:rsidRPr="00123A3C">
        <w:rPr>
          <w:bCs/>
          <w:i/>
          <w:iCs/>
          <w:u w:val="single"/>
        </w:rPr>
        <w:t xml:space="preserve"> do not count toward the </w:t>
      </w:r>
      <w:r w:rsidR="00631758">
        <w:rPr>
          <w:bCs/>
          <w:i/>
          <w:iCs/>
          <w:u w:val="single"/>
        </w:rPr>
        <w:t>1:1</w:t>
      </w:r>
      <w:r w:rsidRPr="00123A3C">
        <w:rPr>
          <w:bCs/>
          <w:i/>
          <w:iCs/>
          <w:u w:val="single"/>
        </w:rPr>
        <w:t xml:space="preserve"> Cash Match requirement</w:t>
      </w:r>
      <w:r w:rsidRPr="00CC0D06">
        <w:rPr>
          <w:bCs/>
        </w:rPr>
        <w:t>.</w:t>
      </w:r>
    </w:p>
    <w:p w14:paraId="30BCC5C0" w14:textId="119FBA9E" w:rsidR="0045222B" w:rsidRPr="00631758" w:rsidRDefault="0045222B" w:rsidP="00631758">
      <w:pPr>
        <w:spacing w:after="200" w:line="276" w:lineRule="auto"/>
        <w:ind w:left="360"/>
        <w:rPr>
          <w:bCs/>
        </w:rPr>
      </w:pPr>
      <w:r w:rsidRPr="00123A3C">
        <w:rPr>
          <w:bCs/>
          <w:u w:val="single"/>
        </w:rPr>
        <w:t>Cash Match</w:t>
      </w:r>
      <w:r>
        <w:rPr>
          <w:bCs/>
        </w:rPr>
        <w:t xml:space="preserve"> is defined as transacted funds, by either the </w:t>
      </w:r>
      <w:r w:rsidR="00CC0D06">
        <w:rPr>
          <w:bCs/>
        </w:rPr>
        <w:t>project partner</w:t>
      </w:r>
      <w:r>
        <w:rPr>
          <w:bCs/>
        </w:rPr>
        <w:t xml:space="preserve"> or a</w:t>
      </w:r>
      <w:r w:rsidR="00CC0D06">
        <w:rPr>
          <w:bCs/>
        </w:rPr>
        <w:t>nother</w:t>
      </w:r>
      <w:r>
        <w:rPr>
          <w:bCs/>
        </w:rPr>
        <w:t xml:space="preserve"> third party, </w:t>
      </w:r>
      <w:r w:rsidR="00CC0D06">
        <w:rPr>
          <w:bCs/>
        </w:rPr>
        <w:t xml:space="preserve">spent </w:t>
      </w:r>
      <w:r>
        <w:rPr>
          <w:bCs/>
        </w:rPr>
        <w:t xml:space="preserve">towards the </w:t>
      </w:r>
      <w:r w:rsidR="00CC0D06">
        <w:rPr>
          <w:bCs/>
        </w:rPr>
        <w:t xml:space="preserve">project </w:t>
      </w:r>
      <w:r>
        <w:rPr>
          <w:bCs/>
        </w:rPr>
        <w:t xml:space="preserve">deliverables as outlined in the </w:t>
      </w:r>
      <w:r>
        <w:rPr>
          <w:bCs/>
        </w:rPr>
        <w:t>project SOW.</w:t>
      </w:r>
      <w:r w:rsidR="00631758">
        <w:rPr>
          <w:bCs/>
        </w:rPr>
        <w:t xml:space="preserve"> </w:t>
      </w:r>
      <w:r>
        <w:t xml:space="preserve">Examples of Cash Match include cash sponsorships, </w:t>
      </w:r>
      <w:r w:rsidRPr="0045222B">
        <w:rPr>
          <w:u w:val="single"/>
        </w:rPr>
        <w:t xml:space="preserve">new hires specifically </w:t>
      </w:r>
      <w:r w:rsidRPr="0045222B">
        <w:rPr>
          <w:u w:val="single"/>
        </w:rPr>
        <w:t>and only</w:t>
      </w:r>
      <w:r>
        <w:t xml:space="preserve"> </w:t>
      </w:r>
      <w:r>
        <w:t xml:space="preserve">for </w:t>
      </w:r>
      <w:r w:rsidR="00CC0D06">
        <w:t>that</w:t>
      </w:r>
      <w:r>
        <w:t xml:space="preserve"> project, or other </w:t>
      </w:r>
      <w:r w:rsidRPr="00631758">
        <w:rPr>
          <w:u w:val="single"/>
        </w:rPr>
        <w:t>liquid dollars</w:t>
      </w:r>
      <w:r>
        <w:t xml:space="preserve"> paid directly by a </w:t>
      </w:r>
      <w:r w:rsidR="00631758">
        <w:t xml:space="preserve">project partner or </w:t>
      </w:r>
      <w:r>
        <w:t xml:space="preserve">third party toward fulfillment of project deliverables. </w:t>
      </w:r>
      <w:r w:rsidR="00631758">
        <w:t xml:space="preserve">Eligible Cash Match may not be sourced, directly or indirectly, from State of Connecticut sources </w:t>
      </w:r>
      <w:r w:rsidR="00CC0D06">
        <w:t>(</w:t>
      </w:r>
      <w:r w:rsidR="00631758">
        <w:t xml:space="preserve">other than </w:t>
      </w:r>
      <w:r w:rsidR="00CC0D06">
        <w:t>state colleges or universities).</w:t>
      </w:r>
    </w:p>
    <w:p w14:paraId="54FB17C9" w14:textId="77777777" w:rsidR="0045222B" w:rsidRDefault="0045222B" w:rsidP="0045222B">
      <w:pPr>
        <w:pStyle w:val="NoSpacing"/>
        <w:ind w:left="360"/>
      </w:pPr>
    </w:p>
    <w:p w14:paraId="3FCC6D56" w14:textId="5C3C8135" w:rsidR="0045222B" w:rsidRDefault="0045222B" w:rsidP="0045222B">
      <w:pPr>
        <w:spacing w:after="200" w:line="276" w:lineRule="auto"/>
        <w:ind w:left="360"/>
        <w:rPr>
          <w:bCs/>
        </w:rPr>
      </w:pPr>
      <w:r w:rsidRPr="00123A3C">
        <w:rPr>
          <w:bCs/>
          <w:u w:val="single"/>
        </w:rPr>
        <w:t>In-</w:t>
      </w:r>
      <w:r w:rsidR="00CC0D06">
        <w:rPr>
          <w:bCs/>
          <w:u w:val="single"/>
        </w:rPr>
        <w:t>K</w:t>
      </w:r>
      <w:r w:rsidRPr="00123A3C">
        <w:rPr>
          <w:bCs/>
          <w:u w:val="single"/>
        </w:rPr>
        <w:t xml:space="preserve">ind </w:t>
      </w:r>
      <w:r w:rsidR="00CC0D06">
        <w:rPr>
          <w:bCs/>
          <w:u w:val="single"/>
        </w:rPr>
        <w:t>Contributions</w:t>
      </w:r>
      <w:r w:rsidRPr="00123A3C">
        <w:rPr>
          <w:bCs/>
          <w:i/>
          <w:iCs/>
        </w:rPr>
        <w:t xml:space="preserve"> </w:t>
      </w:r>
      <w:r w:rsidR="00CC0D06">
        <w:rPr>
          <w:bCs/>
        </w:rPr>
        <w:t>are</w:t>
      </w:r>
      <w:r>
        <w:rPr>
          <w:bCs/>
        </w:rPr>
        <w:t xml:space="preserve"> defined as the value equivalent of goods or services provided toward fulfillment of the project deliverables as outlined in the agreement, but not paid for with “new money” or with funds that would otherwise qualify as a Cash Match. In-</w:t>
      </w:r>
      <w:r w:rsidR="00CC0D06">
        <w:rPr>
          <w:bCs/>
        </w:rPr>
        <w:t>K</w:t>
      </w:r>
      <w:r>
        <w:rPr>
          <w:bCs/>
        </w:rPr>
        <w:t xml:space="preserve">ind </w:t>
      </w:r>
      <w:r w:rsidR="00CC0D06">
        <w:rPr>
          <w:bCs/>
        </w:rPr>
        <w:t>Contributions</w:t>
      </w:r>
      <w:r>
        <w:rPr>
          <w:bCs/>
        </w:rPr>
        <w:t xml:space="preserve"> do not count toward the </w:t>
      </w:r>
      <w:r w:rsidR="00CC0D06">
        <w:rPr>
          <w:bCs/>
        </w:rPr>
        <w:t>1:1</w:t>
      </w:r>
      <w:r>
        <w:rPr>
          <w:bCs/>
        </w:rPr>
        <w:t xml:space="preserve"> Cash Match requirement but </w:t>
      </w:r>
      <w:r w:rsidR="00CC0D06">
        <w:rPr>
          <w:bCs/>
        </w:rPr>
        <w:t>do</w:t>
      </w:r>
      <w:r>
        <w:rPr>
          <w:bCs/>
        </w:rPr>
        <w:t xml:space="preserve"> make a project relatively more attractive</w:t>
      </w:r>
      <w:r w:rsidR="00CC0D06">
        <w:rPr>
          <w:bCs/>
        </w:rPr>
        <w:t xml:space="preserve"> in applying for CTNext funding</w:t>
      </w:r>
      <w:r>
        <w:rPr>
          <w:bCs/>
        </w:rPr>
        <w:t>.</w:t>
      </w:r>
    </w:p>
    <w:p w14:paraId="208B44A0" w14:textId="3C5FD68A" w:rsidR="0045222B" w:rsidRDefault="0045222B" w:rsidP="0045222B">
      <w:pPr>
        <w:spacing w:after="200" w:line="276" w:lineRule="auto"/>
        <w:ind w:left="1080" w:hanging="720"/>
        <w:rPr>
          <w:bCs/>
        </w:rPr>
      </w:pPr>
      <w:r>
        <w:rPr>
          <w:bCs/>
        </w:rPr>
        <w:tab/>
        <w:t>Examples include</w:t>
      </w:r>
      <w:r w:rsidR="00CC0D06">
        <w:rPr>
          <w:bCs/>
        </w:rPr>
        <w:t>:</w:t>
      </w:r>
      <w:r>
        <w:rPr>
          <w:bCs/>
        </w:rPr>
        <w:t xml:space="preserve"> a venue not charging for the use of </w:t>
      </w:r>
      <w:r>
        <w:rPr>
          <w:bCs/>
        </w:rPr>
        <w:t>its</w:t>
      </w:r>
      <w:r>
        <w:rPr>
          <w:bCs/>
        </w:rPr>
        <w:t xml:space="preserve"> space, reallocation of a</w:t>
      </w:r>
      <w:r w:rsidR="00CC0D06">
        <w:rPr>
          <w:bCs/>
        </w:rPr>
        <w:t xml:space="preserve"> pre-</w:t>
      </w:r>
      <w:r>
        <w:rPr>
          <w:bCs/>
        </w:rPr>
        <w:t xml:space="preserve">existing employee’s time toward </w:t>
      </w:r>
      <w:r w:rsidR="00CC0D06">
        <w:rPr>
          <w:bCs/>
        </w:rPr>
        <w:t>the funded</w:t>
      </w:r>
      <w:r>
        <w:rPr>
          <w:bCs/>
        </w:rPr>
        <w:t xml:space="preserve"> project, </w:t>
      </w:r>
      <w:r>
        <w:rPr>
          <w:bCs/>
        </w:rPr>
        <w:t xml:space="preserve">or </w:t>
      </w:r>
      <w:r>
        <w:rPr>
          <w:bCs/>
        </w:rPr>
        <w:t>goods or services provided without charge</w:t>
      </w:r>
      <w:r w:rsidR="00CC0D06">
        <w:rPr>
          <w:bCs/>
        </w:rPr>
        <w:t xml:space="preserve"> or at reduced cost</w:t>
      </w:r>
      <w:r>
        <w:rPr>
          <w:bCs/>
        </w:rPr>
        <w:t>. The equivalent dollar value of an In-</w:t>
      </w:r>
      <w:r w:rsidR="00CC0D06">
        <w:rPr>
          <w:bCs/>
        </w:rPr>
        <w:t>K</w:t>
      </w:r>
      <w:r>
        <w:rPr>
          <w:bCs/>
        </w:rPr>
        <w:t xml:space="preserve">ind </w:t>
      </w:r>
      <w:r w:rsidR="00CC0D06">
        <w:rPr>
          <w:bCs/>
        </w:rPr>
        <w:t>Contribution</w:t>
      </w:r>
      <w:r>
        <w:rPr>
          <w:bCs/>
        </w:rPr>
        <w:t xml:space="preserve"> should have corresponding documentation </w:t>
      </w:r>
      <w:r w:rsidR="00CC0D06">
        <w:rPr>
          <w:bCs/>
        </w:rPr>
        <w:t>if possible</w:t>
      </w:r>
      <w:r>
        <w:rPr>
          <w:bCs/>
        </w:rPr>
        <w:t>.</w:t>
      </w:r>
    </w:p>
    <w:p w14:paraId="135E2A4B" w14:textId="77777777" w:rsidR="0045222B" w:rsidRDefault="0045222B" w:rsidP="0045222B">
      <w:pPr>
        <w:spacing w:after="200" w:line="276" w:lineRule="auto"/>
        <w:rPr>
          <w:b/>
        </w:rPr>
      </w:pPr>
    </w:p>
    <w:p w14:paraId="0F52018E" w14:textId="4A69E9C4" w:rsidR="0045222B" w:rsidRDefault="0045222B" w:rsidP="0045222B">
      <w:pPr>
        <w:spacing w:after="200" w:line="276" w:lineRule="auto"/>
        <w:rPr>
          <w:bCs/>
        </w:rPr>
      </w:pPr>
      <w:r w:rsidRPr="003C4321">
        <w:rPr>
          <w:b/>
        </w:rPr>
        <w:t>Proof of Match</w:t>
      </w:r>
      <w:r w:rsidRPr="003C4321">
        <w:rPr>
          <w:b/>
        </w:rPr>
        <w:br/>
      </w:r>
      <w:r>
        <w:rPr>
          <w:bCs/>
        </w:rPr>
        <w:t xml:space="preserve">Documentation </w:t>
      </w:r>
      <w:r>
        <w:rPr>
          <w:bCs/>
        </w:rPr>
        <w:t xml:space="preserve">of all </w:t>
      </w:r>
      <w:r>
        <w:rPr>
          <w:bCs/>
        </w:rPr>
        <w:t xml:space="preserve">received </w:t>
      </w:r>
      <w:r w:rsidR="00CC0D06">
        <w:rPr>
          <w:bCs/>
        </w:rPr>
        <w:t>C</w:t>
      </w:r>
      <w:r>
        <w:rPr>
          <w:bCs/>
        </w:rPr>
        <w:t xml:space="preserve">ash </w:t>
      </w:r>
      <w:r w:rsidR="00CC0D06">
        <w:rPr>
          <w:bCs/>
        </w:rPr>
        <w:t>M</w:t>
      </w:r>
      <w:r>
        <w:rPr>
          <w:bCs/>
        </w:rPr>
        <w:t xml:space="preserve">atch </w:t>
      </w:r>
      <w:r>
        <w:rPr>
          <w:bCs/>
        </w:rPr>
        <w:t xml:space="preserve">dollars </w:t>
      </w:r>
      <w:r>
        <w:rPr>
          <w:bCs/>
        </w:rPr>
        <w:t xml:space="preserve">may be required by CTNext at any time and must be </w:t>
      </w:r>
      <w:r>
        <w:rPr>
          <w:bCs/>
        </w:rPr>
        <w:t>submitted along with each</w:t>
      </w:r>
      <w:r>
        <w:rPr>
          <w:bCs/>
        </w:rPr>
        <w:t xml:space="preserve"> </w:t>
      </w:r>
      <w:r w:rsidR="00CC0D06">
        <w:rPr>
          <w:bCs/>
        </w:rPr>
        <w:t xml:space="preserve">IP </w:t>
      </w:r>
      <w:r>
        <w:rPr>
          <w:bCs/>
        </w:rPr>
        <w:t xml:space="preserve">quarterly report. Each quarterly report must include an itemized list of all </w:t>
      </w:r>
      <w:r w:rsidR="00CC0D06">
        <w:rPr>
          <w:bCs/>
        </w:rPr>
        <w:t>C</w:t>
      </w:r>
      <w:r>
        <w:rPr>
          <w:bCs/>
        </w:rPr>
        <w:t xml:space="preserve">ash </w:t>
      </w:r>
      <w:r w:rsidR="00CC0D06">
        <w:rPr>
          <w:bCs/>
        </w:rPr>
        <w:t>M</w:t>
      </w:r>
      <w:r>
        <w:rPr>
          <w:bCs/>
        </w:rPr>
        <w:t xml:space="preserve">atch received that quarter, along with supporting documentation. </w:t>
      </w:r>
      <w:r w:rsidRPr="0045222B">
        <w:rPr>
          <w:bCs/>
        </w:rPr>
        <w:t xml:space="preserve">Each instance of a Cash Match must be documented with a corresponding receipt, cancelled check, pay stub, or </w:t>
      </w:r>
      <w:r w:rsidR="00305222">
        <w:rPr>
          <w:bCs/>
        </w:rPr>
        <w:t>similar</w:t>
      </w:r>
      <w:r w:rsidRPr="0045222B">
        <w:rPr>
          <w:bCs/>
        </w:rPr>
        <w:t>. Letters of commitment are sufficient to demonstrate capacity for Cash Match in advance of a project but are not sufficient to demonstrate actual Cash Match received for quarterly or year-end reports.</w:t>
      </w:r>
    </w:p>
    <w:p w14:paraId="3A99B578" w14:textId="77777777" w:rsidR="00631758" w:rsidRPr="00631758" w:rsidRDefault="00631758" w:rsidP="0045222B">
      <w:pPr>
        <w:spacing w:after="200" w:line="276" w:lineRule="auto"/>
        <w:rPr>
          <w:bCs/>
        </w:rPr>
      </w:pPr>
    </w:p>
    <w:p w14:paraId="390B1EA8" w14:textId="79931E6D" w:rsidR="005E7F81" w:rsidRPr="0045222B" w:rsidRDefault="0045222B" w:rsidP="0045222B">
      <w:pPr>
        <w:spacing w:after="200" w:line="276" w:lineRule="auto"/>
        <w:rPr>
          <w:bCs/>
        </w:rPr>
      </w:pPr>
      <w:r w:rsidRPr="003C4321">
        <w:rPr>
          <w:b/>
        </w:rPr>
        <w:t>Cash Match</w:t>
      </w:r>
      <w:r>
        <w:rPr>
          <w:b/>
        </w:rPr>
        <w:t xml:space="preserve"> Exceptions</w:t>
      </w:r>
      <w:r w:rsidRPr="003C4321">
        <w:rPr>
          <w:b/>
        </w:rPr>
        <w:br/>
      </w:r>
      <w:r>
        <w:rPr>
          <w:bCs/>
        </w:rPr>
        <w:t xml:space="preserve">Exceptions to </w:t>
      </w:r>
      <w:r>
        <w:rPr>
          <w:bCs/>
        </w:rPr>
        <w:t xml:space="preserve">the 1:1 </w:t>
      </w:r>
      <w:r w:rsidR="00CC0D06">
        <w:rPr>
          <w:bCs/>
        </w:rPr>
        <w:t>C</w:t>
      </w:r>
      <w:r>
        <w:rPr>
          <w:bCs/>
        </w:rPr>
        <w:t xml:space="preserve">ash </w:t>
      </w:r>
      <w:r w:rsidR="00CC0D06">
        <w:rPr>
          <w:bCs/>
        </w:rPr>
        <w:t>M</w:t>
      </w:r>
      <w:r>
        <w:rPr>
          <w:bCs/>
        </w:rPr>
        <w:t xml:space="preserve">atch requirement (for </w:t>
      </w:r>
      <w:r w:rsidR="00CC0D06">
        <w:rPr>
          <w:bCs/>
        </w:rPr>
        <w:t>example</w:t>
      </w:r>
      <w:r>
        <w:rPr>
          <w:bCs/>
        </w:rPr>
        <w:t>: permitting I</w:t>
      </w:r>
      <w:r>
        <w:rPr>
          <w:bCs/>
        </w:rPr>
        <w:t>n-</w:t>
      </w:r>
      <w:r w:rsidR="00CC0D06">
        <w:rPr>
          <w:bCs/>
        </w:rPr>
        <w:t>K</w:t>
      </w:r>
      <w:r>
        <w:rPr>
          <w:bCs/>
        </w:rPr>
        <w:t xml:space="preserve">ind </w:t>
      </w:r>
      <w:r w:rsidR="00CC0D06">
        <w:rPr>
          <w:bCs/>
        </w:rPr>
        <w:t>Contributions</w:t>
      </w:r>
      <w:r>
        <w:rPr>
          <w:bCs/>
        </w:rPr>
        <w:t xml:space="preserve"> to count toward the 1:1 requirement) </w:t>
      </w:r>
      <w:r>
        <w:rPr>
          <w:bCs/>
        </w:rPr>
        <w:t xml:space="preserve">must be approved by CTNext in writing and </w:t>
      </w:r>
      <w:r w:rsidR="00CC0D06">
        <w:rPr>
          <w:bCs/>
        </w:rPr>
        <w:t xml:space="preserve">must be </w:t>
      </w:r>
      <w:r>
        <w:rPr>
          <w:bCs/>
        </w:rPr>
        <w:t xml:space="preserve">reflected in the </w:t>
      </w:r>
      <w:r>
        <w:rPr>
          <w:bCs/>
        </w:rPr>
        <w:t xml:space="preserve">original </w:t>
      </w:r>
      <w:r>
        <w:rPr>
          <w:bCs/>
        </w:rPr>
        <w:t>or amended project SOW</w:t>
      </w:r>
      <w:r>
        <w:rPr>
          <w:bCs/>
        </w:rPr>
        <w:t>.</w:t>
      </w:r>
      <w:r>
        <w:rPr>
          <w:bCs/>
        </w:rPr>
        <w:t xml:space="preserve"> Exceptions will only be granted on the basis of </w:t>
      </w:r>
      <w:r w:rsidR="00CC0D06">
        <w:rPr>
          <w:bCs/>
        </w:rPr>
        <w:t xml:space="preserve">particular </w:t>
      </w:r>
      <w:r>
        <w:rPr>
          <w:bCs/>
        </w:rPr>
        <w:t xml:space="preserve">merit and in limited circumstances. </w:t>
      </w:r>
    </w:p>
    <w:sectPr w:rsidR="005E7F81" w:rsidRPr="0045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651A"/>
    <w:multiLevelType w:val="hybridMultilevel"/>
    <w:tmpl w:val="0F48A4FA"/>
    <w:lvl w:ilvl="0" w:tplc="85602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2B"/>
    <w:rsid w:val="00305222"/>
    <w:rsid w:val="0045222B"/>
    <w:rsid w:val="005E7F81"/>
    <w:rsid w:val="00631758"/>
    <w:rsid w:val="00CC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C6E8"/>
  <w15:chartTrackingRefBased/>
  <w15:docId w15:val="{9814854C-D9DA-4586-B472-980FF93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2B"/>
    <w:pPr>
      <w:ind w:left="720"/>
      <w:contextualSpacing/>
    </w:pPr>
    <w:rPr>
      <w:rFonts w:ascii="Calibri" w:hAnsi="Calibri" w:cs="Times New Roman"/>
    </w:rPr>
  </w:style>
  <w:style w:type="paragraph" w:styleId="NoSpacing">
    <w:name w:val="No Spacing"/>
    <w:uiPriority w:val="1"/>
    <w:qFormat/>
    <w:rsid w:val="0045222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Steuber</dc:creator>
  <cp:keywords/>
  <dc:description/>
  <cp:lastModifiedBy>David Steuber</cp:lastModifiedBy>
  <cp:revision>1</cp:revision>
  <dcterms:created xsi:type="dcterms:W3CDTF">2020-08-24T20:42:00Z</dcterms:created>
  <dcterms:modified xsi:type="dcterms:W3CDTF">2020-08-24T21:17:00Z</dcterms:modified>
</cp:coreProperties>
</file>